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4"/>
          <w:szCs w:val="24"/>
        </w:rPr>
      </w:pPr>
      <w:r>
        <w:rPr>
          <w:rFonts w:cs="Times New Roman" w:ascii="Times New Roman" w:hAnsi="Times New Roman"/>
          <w:b/>
          <w:sz w:val="24"/>
          <w:szCs w:val="24"/>
        </w:rPr>
        <w:t>Додаток 1.</w:t>
      </w:r>
    </w:p>
    <w:p>
      <w:pPr>
        <w:pStyle w:val="Normal"/>
        <w:jc w:val="right"/>
        <w:rPr>
          <w:rFonts w:ascii="Times New Roman" w:hAnsi="Times New Roman" w:cs="Times New Roman"/>
          <w:b/>
          <w:b/>
          <w:sz w:val="24"/>
          <w:szCs w:val="24"/>
        </w:rPr>
      </w:pPr>
      <w:r>
        <w:rPr>
          <w:rFonts w:cs="Times New Roman" w:ascii="Times New Roman" w:hAnsi="Times New Roman"/>
          <w:b/>
          <w:sz w:val="24"/>
          <w:szCs w:val="24"/>
        </w:rPr>
        <w:t>До ПОЛОЖЕННЯ</w:t>
      </w:r>
    </w:p>
    <w:p>
      <w:pPr>
        <w:pStyle w:val="Normal"/>
        <w:jc w:val="right"/>
        <w:rPr>
          <w:rFonts w:ascii="Times New Roman" w:hAnsi="Times New Roman" w:cs="Times New Roman"/>
          <w:b/>
          <w:b/>
          <w:sz w:val="24"/>
          <w:szCs w:val="24"/>
        </w:rPr>
      </w:pPr>
      <w:r>
        <w:rPr>
          <w:rFonts w:cs="Times New Roman" w:ascii="Times New Roman" w:hAnsi="Times New Roman"/>
          <w:b/>
          <w:sz w:val="24"/>
          <w:szCs w:val="24"/>
        </w:rPr>
        <w:t>про конкурс мікропроектів за проектом</w:t>
      </w:r>
    </w:p>
    <w:p>
      <w:pPr>
        <w:pStyle w:val="Normal"/>
        <w:jc w:val="right"/>
        <w:rPr>
          <w:rFonts w:ascii="Times New Roman" w:hAnsi="Times New Roman" w:cs="Times New Roman"/>
          <w:b/>
          <w:b/>
          <w:sz w:val="24"/>
          <w:szCs w:val="24"/>
        </w:rPr>
      </w:pPr>
      <w:r>
        <w:rPr>
          <w:rFonts w:cs="Times New Roman" w:ascii="Times New Roman" w:hAnsi="Times New Roman"/>
          <w:b/>
          <w:sz w:val="24"/>
          <w:szCs w:val="24"/>
        </w:rPr>
        <w:t>«Село: кроки до розвитку. Західні регіони. 2019р»</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Перелік населених пунктів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Івано-Франківської, Тернопільської та Хмельницької областей,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в яких відбудеться </w:t>
      </w:r>
    </w:p>
    <w:p>
      <w:pPr>
        <w:pStyle w:val="Normal"/>
        <w:jc w:val="center"/>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Конкурс мікрогрантових проектів для сільських громад</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tbl>
      <w:tblPr>
        <w:tblStyle w:val="21"/>
        <w:tblW w:w="9260" w:type="dxa"/>
        <w:jc w:val="left"/>
        <w:tblInd w:w="0" w:type="dxa"/>
        <w:tblCellMar>
          <w:top w:w="0" w:type="dxa"/>
          <w:left w:w="108" w:type="dxa"/>
          <w:bottom w:w="0" w:type="dxa"/>
          <w:right w:w="108" w:type="dxa"/>
        </w:tblCellMar>
        <w:tblLook w:noVBand="1" w:val="04a0" w:noHBand="0" w:lastColumn="0" w:firstColumn="1" w:lastRow="0" w:firstRow="1"/>
      </w:tblPr>
      <w:tblGrid>
        <w:gridCol w:w="2860"/>
        <w:gridCol w:w="3200"/>
        <w:gridCol w:w="3200"/>
      </w:tblGrid>
      <w:tr>
        <w:trPr>
          <w:trHeight w:val="404" w:hRule="atLeast"/>
          <w:cnfStyle w:val="100000000000" w:firstRow="1" w:lastRow="0" w:firstColumn="0" w:lastColumn="0" w:oddVBand="0" w:evenVBand="0" w:oddHBand="0"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top w:val="nil"/>
              <w:bottom w:val="single" w:sz="12" w:space="0" w:color="9CC2E5"/>
              <w:insideH w:val="single" w:sz="12" w:space="0" w:color="9CC2E5"/>
            </w:tcBorders>
            <w:shd w:color="auto" w:fill="FFFFFF" w:themeFill="background1" w:val="clear"/>
          </w:tcPr>
          <w:p>
            <w:pPr>
              <w:pStyle w:val="Normal"/>
              <w:spacing w:lineRule="auto" w:line="240" w:before="0" w:after="0"/>
              <w:jc w:val="center"/>
              <w:rPr>
                <w:rFonts w:ascii="Times New Roman" w:hAnsi="Times New Roman" w:eastAsia="Times New Roman" w:cs="Times New Roman"/>
                <w:color w:val="000000" w:themeColor="text1"/>
                <w:sz w:val="24"/>
                <w:szCs w:val="24"/>
                <w:lang w:eastAsia="uk-UA"/>
              </w:rPr>
            </w:pPr>
            <w:r>
              <w:rPr>
                <w:rFonts w:eastAsia="Times New Roman" w:cs="Times New Roman" w:ascii="Times New Roman" w:hAnsi="Times New Roman"/>
                <w:b/>
                <w:bCs/>
                <w:color w:val="000000" w:themeColor="text1"/>
                <w:sz w:val="24"/>
                <w:szCs w:val="24"/>
                <w:lang w:eastAsia="uk-UA"/>
              </w:rPr>
              <w:t>Область</w:t>
            </w:r>
          </w:p>
        </w:tc>
        <w:tc>
          <w:tcPr>
            <w:tcW w:w="3200" w:type="dxa"/>
            <w:tcBorders>
              <w:top w:val="nil"/>
              <w:bottom w:val="single" w:sz="12" w:space="0" w:color="9CC2E5"/>
              <w:insideH w:val="single" w:sz="12" w:space="0" w:color="9CC2E5"/>
            </w:tcBorders>
            <w:shd w:color="auto" w:fill="FFFFFF" w:themeFill="background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24"/>
                <w:szCs w:val="24"/>
                <w:lang w:eastAsia="uk-UA"/>
              </w:rPr>
            </w:pPr>
            <w:r>
              <w:rPr>
                <w:rFonts w:eastAsia="Times New Roman" w:cs="Times New Roman" w:ascii="Times New Roman" w:hAnsi="Times New Roman"/>
                <w:b/>
                <w:bCs/>
                <w:color w:val="000000" w:themeColor="text1"/>
                <w:sz w:val="24"/>
                <w:szCs w:val="24"/>
                <w:lang w:eastAsia="uk-UA"/>
              </w:rPr>
              <w:t>Район</w:t>
            </w:r>
          </w:p>
        </w:tc>
        <w:tc>
          <w:tcPr>
            <w:tcW w:w="3200" w:type="dxa"/>
            <w:tcBorders>
              <w:top w:val="nil"/>
              <w:bottom w:val="single" w:sz="12" w:space="0" w:color="9CC2E5"/>
              <w:insideH w:val="single" w:sz="12" w:space="0" w:color="9CC2E5"/>
            </w:tcBorders>
            <w:shd w:color="auto" w:fill="FFFFFF" w:themeFill="background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24"/>
                <w:szCs w:val="24"/>
                <w:lang w:eastAsia="uk-UA"/>
              </w:rPr>
            </w:pPr>
            <w:r>
              <w:rPr>
                <w:rFonts w:eastAsia="Times New Roman" w:cs="Times New Roman" w:ascii="Times New Roman" w:hAnsi="Times New Roman"/>
                <w:b/>
                <w:bCs/>
                <w:color w:val="000000" w:themeColor="text1"/>
                <w:sz w:val="24"/>
                <w:szCs w:val="24"/>
                <w:lang w:eastAsia="uk-UA"/>
              </w:rPr>
              <w:t>Села </w:t>
            </w:r>
            <w:r>
              <w:rPr>
                <w:rFonts w:eastAsia="Times New Roman" w:cs="Times New Roman" w:ascii="Times New Roman" w:hAnsi="Times New Roman"/>
                <w:b/>
                <w:bCs/>
                <w:color w:val="FFFFFF"/>
                <w:sz w:val="24"/>
                <w:szCs w:val="24"/>
                <w:lang w:eastAsia="uk-UA"/>
              </w:rPr>
              <w:t> </w:t>
            </w:r>
          </w:p>
        </w:tc>
      </w:tr>
      <w:tr>
        <w:trPr>
          <w:trHeight w:val="522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Рогатинський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 Верхня Липиця, с. Гоноратівка, с. Городиська, с. Зеленів, с. Лопушня, с. Малинівка, с. Бабухів, с. Васючин, с. Вільхова, с. Вербилівці, с. Залужжя, с. Виспа, с. Мельна, с. Кам'янка, с. Воскресинці, с. Дегова, с. Приозерне, с. Княгиничі, с. Загір'я, с. Конюшки, с. Березівка, с. Лучинці, с. Обельниця, с. Підвиння, с. Кутів, с. Перенівка, с. Лісове, с. Підкамінь, с. Потік, с. Залип'я, с. Путятинці, с. Фрага, с. Бенківці, с. Підбір'я, с. Черче, с. Явче, с-ще, Межигаї, с. Йосипівка, с. Юнашків, с. Нижня Липиця</w:t>
            </w:r>
          </w:p>
        </w:tc>
      </w:tr>
      <w:tr>
        <w:trPr>
          <w:trHeight w:val="2320" w:hRule="atLeast"/>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fill="auto"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Городенківський р-н</w:t>
            </w:r>
          </w:p>
        </w:tc>
        <w:tc>
          <w:tcPr>
            <w:tcW w:w="3200" w:type="dxa"/>
            <w:tcBorders>
              <w:left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Вербівці, Виноград, Хвалибога, </w:t>
            </w:r>
            <w:r>
              <w:rPr>
                <w:rFonts w:eastAsia="Times New Roman" w:cs="Times New Roman" w:ascii="Times New Roman" w:hAnsi="Times New Roman"/>
                <w:b/>
                <w:bCs/>
                <w:color w:val="000000"/>
                <w:sz w:val="24"/>
                <w:szCs w:val="24"/>
                <w:lang w:eastAsia="uk-UA"/>
              </w:rPr>
              <w:t>Вікно</w:t>
            </w:r>
            <w:r>
              <w:rPr>
                <w:rFonts w:eastAsia="Times New Roman" w:cs="Times New Roman" w:ascii="Times New Roman" w:hAnsi="Times New Roman"/>
                <w:color w:val="000000"/>
                <w:sz w:val="24"/>
                <w:szCs w:val="24"/>
                <w:lang w:eastAsia="uk-UA"/>
              </w:rPr>
              <w:t>, Глушків, Городниця, Котиківка, Олієво-Королівка, Новоселівка, Рогиня, Раковець, Семенівка, Сороки, Рашків, Якубівка, Серафинці, Чернелиця, Чернятин, Чортовець, Стрільче</w:t>
            </w:r>
          </w:p>
        </w:tc>
      </w:tr>
      <w:tr>
        <w:trPr>
          <w:trHeight w:val="261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Коломийський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Джурків, Пищаче, Загайпіль, Кобилець, Іванівці, Корнич, Лісна Слобідка, Підгайчики, Семаківці, Замулинці, Сідлище, Станіславівка, Хоросна, Старий Гвіздець, Малий Гвіздець, Струпків, Баб'янка, Боднарів, Товмачик, Торговиця, Закрівці, Ценява, Черемхів</w:t>
            </w:r>
          </w:p>
        </w:tc>
      </w:tr>
      <w:tr>
        <w:trPr>
          <w:trHeight w:val="1450" w:hRule="atLeast"/>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fill="auto"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Снятинський р-н</w:t>
            </w:r>
          </w:p>
        </w:tc>
        <w:tc>
          <w:tcPr>
            <w:tcW w:w="3200" w:type="dxa"/>
            <w:tcBorders>
              <w:left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Ганьківці, Задубрівці, Кулачківці, Хом'яківка, Стецева, Шевченкове, Рожневі Поля, Зібранівка, Потічок, Русів, Залуччя</w:t>
            </w:r>
          </w:p>
        </w:tc>
      </w:tr>
      <w:tr>
        <w:trPr>
          <w:trHeight w:val="8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Тлумацький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Ісаків, Обертин, Гончарів, Олеша, Сокирчин, Підвербці, Пужники, Яківка</w:t>
            </w:r>
          </w:p>
        </w:tc>
      </w:tr>
      <w:tr>
        <w:trPr>
          <w:trHeight w:val="880" w:hRule="atLeast"/>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fill="auto"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Івано-Франківська область</w:t>
            </w:r>
          </w:p>
        </w:tc>
        <w:tc>
          <w:tcPr>
            <w:tcW w:w="3200" w:type="dxa"/>
            <w:tcBorders>
              <w:left w:val="single" w:sz="2" w:space="0" w:color="9CC2E5"/>
              <w:right w:val="single" w:sz="2" w:space="0" w:color="9CC2E5"/>
              <w:insideV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Тисменицький р-н</w:t>
            </w:r>
          </w:p>
        </w:tc>
        <w:tc>
          <w:tcPr>
            <w:tcW w:w="3200" w:type="dxa"/>
            <w:tcBorders>
              <w:left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Липівка, Марківці, Одаї, Пшеничники, Погоня, Радча, Хом'яківка</w:t>
            </w:r>
          </w:p>
        </w:tc>
      </w:tr>
      <w:tr>
        <w:trPr>
          <w:trHeight w:val="348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Тернопільська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Бережанський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 Божиків, с. Волощина, с. Квіткове, с. Мечищів, с. Кути, с. Надорожній, с. Червоне, с. Котів, с. Нараїв, с. Куляби, с. Шайбівка, с. Рекшин, с. Двірці, с. Стриганці, с. Писарівка, с. Поточани, с. Куропатники, с. Баранівка, с. Літятин, с. Вільховець, с. Рибники, с. Саранчуки, с. Базниківка, с. Тростянець, с. Шибалин, с. Комарівка</w:t>
            </w:r>
          </w:p>
        </w:tc>
      </w:tr>
      <w:tr>
        <w:trPr>
          <w:trHeight w:val="1160" w:hRule="atLeast"/>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fill="auto"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Тернопільська область</w:t>
            </w:r>
          </w:p>
        </w:tc>
        <w:tc>
          <w:tcPr>
            <w:tcW w:w="3200" w:type="dxa"/>
            <w:tcBorders>
              <w:left w:val="single" w:sz="2" w:space="0" w:color="9CC2E5"/>
              <w:right w:val="single" w:sz="2" w:space="0" w:color="9CC2E5"/>
              <w:insideV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Збаразький р-н</w:t>
            </w:r>
          </w:p>
        </w:tc>
        <w:tc>
          <w:tcPr>
            <w:tcW w:w="3200" w:type="dxa"/>
            <w:tcBorders>
              <w:left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 Гніздичне, с. Іванчани, с. М.Березовиця, с. Кобилля, с. Болязуби, с. Кинахівці, с. Поляни, с. Мишківці</w:t>
            </w:r>
          </w:p>
        </w:tc>
      </w:tr>
      <w:tr>
        <w:trPr>
          <w:trHeight w:val="8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Тернопільська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Кременецький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 Устечко, с. Очеретне, с. Бакоти, с. Млинівці, с. Старий Олексинець</w:t>
            </w:r>
          </w:p>
        </w:tc>
      </w:tr>
      <w:tr>
        <w:trPr>
          <w:trHeight w:val="1740" w:hRule="atLeast"/>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fill="auto"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Тернопільська область</w:t>
            </w:r>
          </w:p>
        </w:tc>
        <w:tc>
          <w:tcPr>
            <w:tcW w:w="3200" w:type="dxa"/>
            <w:tcBorders>
              <w:left w:val="single" w:sz="2" w:space="0" w:color="9CC2E5"/>
              <w:right w:val="single" w:sz="2" w:space="0" w:color="9CC2E5"/>
              <w:insideV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Лановецький р-н</w:t>
            </w:r>
          </w:p>
        </w:tc>
        <w:tc>
          <w:tcPr>
            <w:tcW w:w="3200" w:type="dxa"/>
            <w:tcBorders>
              <w:left w:val="single" w:sz="2" w:space="0" w:color="9CC2E5"/>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 Молотків, с. Ванжулів, с. Якимівці, с. Вишгородок, с. Соколівка, с. Печірне, с. Коростова, с. Кутиска, с. Іванківці, с. Оришківці, с. Москалівка, с. Буглів</w:t>
            </w:r>
          </w:p>
        </w:tc>
      </w:tr>
      <w:tr>
        <w:trPr>
          <w:trHeight w:val="11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right w:val="single" w:sz="2" w:space="0" w:color="9CC2E5"/>
              <w:insideV w:val="single" w:sz="2" w:space="0" w:color="9CC2E5"/>
            </w:tcBorders>
            <w:shd w:color="auto" w:fill="DEEAF6" w:themeFill="accent1" w:themeFillTint="33" w:val="clear"/>
          </w:tcPr>
          <w:p>
            <w:pPr>
              <w:pStyle w:val="Normal"/>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bCs/>
                <w:color w:val="000000"/>
                <w:sz w:val="24"/>
                <w:szCs w:val="24"/>
                <w:lang w:eastAsia="uk-UA"/>
              </w:rPr>
              <w:t>Тернопільська область</w:t>
            </w:r>
          </w:p>
        </w:tc>
        <w:tc>
          <w:tcPr>
            <w:tcW w:w="3200" w:type="dxa"/>
            <w:tcBorders>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Монастирийський р-н</w:t>
            </w:r>
          </w:p>
        </w:tc>
        <w:tc>
          <w:tcPr>
            <w:tcW w:w="3200" w:type="dxa"/>
            <w:tcBorders>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Велеснів, Залісся, Дубенка, Коропець, Садове, Світле, Стигла, Криниця, Лазарівка, Ковалівка</w:t>
            </w:r>
          </w:p>
        </w:tc>
      </w:tr>
      <w:tr>
        <w:trPr>
          <w:trHeight w:val="11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top w:val="nil"/>
              <w:right w:val="single" w:sz="2" w:space="0" w:color="9CC2E5"/>
              <w:insideV w:val="single" w:sz="2" w:space="0" w:color="9CC2E5"/>
            </w:tcBorders>
            <w:shd w:color="auto" w:fill="DEEAF6" w:themeFill="accent1" w:themeFillTint="33" w:val="clear"/>
          </w:tcPr>
          <w:p>
            <w:pPr>
              <w:pStyle w:val="Normal"/>
              <w:spacing w:lineRule="auto" w:line="240" w:before="0" w:after="0"/>
              <w:rPr>
                <w:b/>
                <w:b/>
                <w:bCs/>
              </w:rPr>
            </w:pPr>
            <w:r>
              <w:rPr>
                <w:rFonts w:eastAsia="Times New Roman" w:cs="Times New Roman" w:ascii="Times New Roman" w:hAnsi="Times New Roman"/>
                <w:b/>
                <w:bCs/>
                <w:color w:val="000000"/>
                <w:sz w:val="24"/>
                <w:szCs w:val="24"/>
                <w:lang w:eastAsia="uk-UA"/>
              </w:rPr>
              <w:t>Хмельницька область</w:t>
            </w:r>
          </w:p>
        </w:tc>
        <w:tc>
          <w:tcPr>
            <w:tcW w:w="3200" w:type="dxa"/>
            <w:tcBorders>
              <w:top w:val="nil"/>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Ізяславський р-н</w:t>
            </w:r>
          </w:p>
        </w:tc>
        <w:tc>
          <w:tcPr>
            <w:tcW w:w="3200" w:type="dxa"/>
            <w:tcBorders>
              <w:top w:val="nil"/>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Білогородська сільська рада</w:t>
            </w:r>
          </w:p>
        </w:tc>
      </w:tr>
      <w:tr>
        <w:trPr>
          <w:trHeight w:val="11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top w:val="nil"/>
              <w:right w:val="single" w:sz="2" w:space="0" w:color="9CC2E5"/>
              <w:insideV w:val="single" w:sz="2" w:space="0" w:color="9CC2E5"/>
            </w:tcBorders>
            <w:shd w:color="auto" w:fill="DEEAF6" w:themeFill="accent1" w:themeFillTint="33" w:val="clear"/>
          </w:tcPr>
          <w:p>
            <w:pPr>
              <w:pStyle w:val="Normal"/>
              <w:spacing w:lineRule="auto" w:line="240" w:before="0" w:after="0"/>
              <w:rPr>
                <w:b/>
                <w:b/>
                <w:bCs/>
              </w:rPr>
            </w:pPr>
            <w:r>
              <w:rPr>
                <w:rFonts w:eastAsia="Times New Roman" w:cs="Times New Roman" w:ascii="Times New Roman" w:hAnsi="Times New Roman"/>
                <w:b/>
                <w:bCs/>
                <w:color w:val="000000"/>
                <w:sz w:val="24"/>
                <w:szCs w:val="24"/>
                <w:lang w:eastAsia="uk-UA"/>
              </w:rPr>
              <w:t>Хмельницька область</w:t>
            </w:r>
          </w:p>
        </w:tc>
        <w:tc>
          <w:tcPr>
            <w:tcW w:w="3200" w:type="dxa"/>
            <w:tcBorders>
              <w:top w:val="nil"/>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Білогірський р-н</w:t>
            </w:r>
          </w:p>
        </w:tc>
        <w:tc>
          <w:tcPr>
            <w:tcW w:w="3200" w:type="dxa"/>
            <w:tcBorders>
              <w:top w:val="nil"/>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Сушовецька сільська рада, Миклашська сільська рада, Квітневська сільська рада, Гулівецька сільська рада, Мокроволянська сільська рада, Ямпільська сільська рада</w:t>
            </w:r>
          </w:p>
        </w:tc>
      </w:tr>
      <w:tr>
        <w:trPr>
          <w:trHeight w:val="1170" w:hRule="atLeast"/>
          <w:cnfStyle w:val="000000100000" w:firstRow="0" w:lastRow="0" w:firstColumn="0" w:lastColumn="0" w:oddVBand="0" w:evenVBand="0" w:oddHBand="1" w:evenHBand="0" w:firstRowFirstColumn="0" w:firstRowLastColumn="0" w:lastRowFirstColumn="0" w:lastRowLastColumn="0"/>
        </w:trPr>
        <w:tc>
          <w:tcPr>
            <w:tcW w:w="2860" w:type="dxa"/>
            <w:cnfStyle w:val="001000000000" w:firstRow="0" w:lastRow="0" w:firstColumn="1" w:lastColumn="0" w:oddVBand="0" w:evenVBand="0" w:oddHBand="0" w:evenHBand="0" w:firstRowFirstColumn="0" w:firstRowLastColumn="0" w:lastRowFirstColumn="0" w:lastRowLastColumn="0"/>
            <w:tcBorders>
              <w:top w:val="nil"/>
              <w:right w:val="single" w:sz="2" w:space="0" w:color="9CC2E5"/>
              <w:insideV w:val="single" w:sz="2" w:space="0" w:color="9CC2E5"/>
            </w:tcBorders>
            <w:shd w:color="auto" w:fill="DEEAF6" w:themeFill="accent1" w:themeFillTint="33" w:val="clear"/>
          </w:tcPr>
          <w:p>
            <w:pPr>
              <w:pStyle w:val="Normal"/>
              <w:spacing w:lineRule="auto" w:line="240" w:before="0" w:after="0"/>
              <w:rPr>
                <w:b/>
                <w:b/>
                <w:bCs/>
              </w:rPr>
            </w:pPr>
            <w:r>
              <w:rPr>
                <w:rFonts w:eastAsia="Times New Roman" w:cs="Times New Roman" w:ascii="Times New Roman" w:hAnsi="Times New Roman"/>
                <w:b/>
                <w:bCs/>
                <w:color w:val="000000"/>
                <w:sz w:val="24"/>
                <w:szCs w:val="24"/>
                <w:lang w:eastAsia="uk-UA"/>
              </w:rPr>
              <w:t>Хмельницька область</w:t>
            </w:r>
          </w:p>
        </w:tc>
        <w:tc>
          <w:tcPr>
            <w:tcW w:w="3200" w:type="dxa"/>
            <w:tcBorders>
              <w:top w:val="nil"/>
              <w:left w:val="single" w:sz="2" w:space="0" w:color="9CC2E5"/>
              <w:right w:val="single" w:sz="2" w:space="0" w:color="9CC2E5"/>
              <w:insideV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Теофіопільський р-н</w:t>
            </w:r>
          </w:p>
        </w:tc>
        <w:tc>
          <w:tcPr>
            <w:tcW w:w="3200" w:type="dxa"/>
            <w:tcBorders>
              <w:top w:val="nil"/>
              <w:left w:val="single" w:sz="2" w:space="0" w:color="9CC2E5"/>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rFonts w:eastAsia="Times New Roman" w:cs="Times New Roman" w:ascii="Times New Roman" w:hAnsi="Times New Roman"/>
                <w:color w:val="000000"/>
                <w:sz w:val="24"/>
                <w:szCs w:val="24"/>
                <w:lang w:eastAsia="uk-UA"/>
              </w:rPr>
              <w:t>Новоставецька сільська рада, Човгузівська сільська рада, Лазучинська сільська рада, Ільковецька сільська рада, Шибенська сільська рада</w:t>
            </w:r>
          </w:p>
        </w:tc>
      </w:tr>
    </w:tbl>
    <w:p>
      <w:pPr>
        <w:pStyle w:val="Normal"/>
        <w:spacing w:before="0" w:after="160"/>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21">
    <w:name w:val="Grid Table 2 Accent 1"/>
    <w:basedOn w:val="a1"/>
    <w:uiPriority w:val="47"/>
    <w:rsid w:val="00df5440"/>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sz="12" w:space="0"/>
          <w:insideH w:val="nil"/>
          <w:insideV w:val="nil"/>
        </w:tcBorders>
        <w:shd w:val="clear" w:color="auto" w:fill="FFFFFF" w:themeFill="background1"/>
      </w:tcPr>
    </w:tblStylePr>
    <w:tblStylePr w:type="lastRow">
      <w:rPr>
        <w:b/>
        <w:bCs/>
      </w:rPr>
      <w:tblPr/>
      <w:tcPr>
        <w:tcBorders>
          <w:top w:val="double" w:color="9CC2E5"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3</Pages>
  <Words>396</Words>
  <Characters>2766</Characters>
  <CharactersWithSpaces>3114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2019-04-23T19:50:00Z</dcterms:created>
  <dc:creator>M. Ozorovych</dc:creator>
  <dc:description/>
  <dc:language>en-US</dc:language>
  <cp:lastModifiedBy/>
  <dcterms:modified xsi:type="dcterms:W3CDTF">2019-04-27T08:19:59Z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